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EE" w:rsidRPr="003F7F99" w:rsidRDefault="009128EE" w:rsidP="009128EE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3F7F99">
        <w:rPr>
          <w:rFonts w:asciiTheme="minorHAnsi" w:hAnsiTheme="minorHAnsi" w:cstheme="minorHAnsi"/>
          <w:b/>
          <w:bCs/>
          <w:sz w:val="32"/>
          <w:szCs w:val="32"/>
        </w:rPr>
        <w:t xml:space="preserve">Was zählt als Einkommen und was nicht? </w:t>
      </w: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b/>
          <w:bCs/>
          <w:sz w:val="22"/>
          <w:szCs w:val="22"/>
        </w:rPr>
        <w:t xml:space="preserve">Als Einkommen gelten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alle Einkünfte aus selbständiger Arbeit </w:t>
      </w:r>
      <w:bookmarkStart w:id="0" w:name="_GoBack"/>
      <w:bookmarkEnd w:id="0"/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aus nicht selbständiger Arbeit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aus Gewerbebetrieb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aus Land- und Forstwirtschaft (Berechnung durch Landwirtschaftskammer) </w:t>
      </w: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aus Vermietung und Verpachtung </w:t>
      </w: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Zum Einkommen zählen somit insbesondere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Löhne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Gehälter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Renten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Pensionen </w:t>
      </w: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Leistungen aus der Arbeitslosen- und der Krankenversicherung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color w:val="auto"/>
          <w:sz w:val="22"/>
          <w:szCs w:val="22"/>
        </w:rPr>
        <w:t xml:space="preserve">- Wochengeld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color w:val="auto"/>
          <w:sz w:val="22"/>
          <w:szCs w:val="22"/>
        </w:rPr>
        <w:t xml:space="preserve">- Pflegekarenzgeld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color w:val="auto"/>
          <w:sz w:val="22"/>
          <w:szCs w:val="22"/>
        </w:rPr>
        <w:t xml:space="preserve">- Wohnbeihilfen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color w:val="auto"/>
          <w:sz w:val="22"/>
          <w:szCs w:val="22"/>
        </w:rPr>
        <w:t xml:space="preserve">- Unterhaltszahlungen jeglicher Art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color w:val="auto"/>
          <w:sz w:val="22"/>
          <w:szCs w:val="22"/>
        </w:rPr>
        <w:t xml:space="preserve">- das Kinderbetreuungsgeld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color w:val="auto"/>
          <w:sz w:val="22"/>
          <w:szCs w:val="22"/>
        </w:rPr>
        <w:t xml:space="preserve">- Lehrlingsentschädigungen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color w:val="auto"/>
          <w:sz w:val="22"/>
          <w:szCs w:val="22"/>
        </w:rPr>
        <w:t xml:space="preserve">- Zivildienstentschädigungen </w:t>
      </w: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color w:val="auto"/>
          <w:sz w:val="22"/>
          <w:szCs w:val="22"/>
        </w:rPr>
        <w:t xml:space="preserve">- Grundwehrdienerentgelt </w:t>
      </w: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E1900" w:rsidRPr="004736E0" w:rsidRDefault="009128EE" w:rsidP="009128E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736E0">
        <w:rPr>
          <w:rFonts w:asciiTheme="minorHAnsi" w:hAnsiTheme="minorHAnsi" w:cstheme="minorHAnsi"/>
          <w:b/>
          <w:bCs/>
          <w:color w:val="auto"/>
          <w:sz w:val="22"/>
          <w:szCs w:val="22"/>
        </w:rPr>
        <w:t>Maßgebend ist immer das aktuell verfügbare Einkommen.</w:t>
      </w: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:rsidR="009128EE" w:rsidRPr="004736E0" w:rsidRDefault="009128EE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b/>
          <w:bCs/>
          <w:sz w:val="22"/>
          <w:szCs w:val="22"/>
        </w:rPr>
        <w:t xml:space="preserve">Nicht als Einkommen gelten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Familienbeihilfen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Familienzuschüsse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Familienbonus Plus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Kinderabsetzbeträge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Studienbeihilfen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Pflegegelder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Kinderpflegegelder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Zuschüsse im Rahmen der Unterstützung der 24-Stunden- Betreuung oder bei sonstiger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  ambulanter Pflege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Opferrenten nach dem Opferfürsorgegesetz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Grundrenten für Beschädigte nach dem Kriegsopferversorgungs- und Heeresversorgungsgesetz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diverse Einmalzahlungen zur Bekämpfung der Folgen der Covid-19 Pandemie und zur </w:t>
      </w:r>
      <w:proofErr w:type="spellStart"/>
      <w:r w:rsidRPr="004736E0">
        <w:rPr>
          <w:rFonts w:asciiTheme="minorHAnsi" w:hAnsiTheme="minorHAnsi" w:cstheme="minorHAnsi"/>
          <w:sz w:val="22"/>
          <w:szCs w:val="22"/>
        </w:rPr>
        <w:t>Ent</w:t>
      </w:r>
      <w:proofErr w:type="spellEnd"/>
      <w:r w:rsidRPr="004736E0">
        <w:rPr>
          <w:rFonts w:asciiTheme="minorHAnsi" w:hAnsiTheme="minorHAnsi" w:cstheme="minorHAnsi"/>
          <w:sz w:val="22"/>
          <w:szCs w:val="22"/>
        </w:rPr>
        <w:t xml:space="preserve">-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4736E0">
        <w:rPr>
          <w:rFonts w:asciiTheme="minorHAnsi" w:hAnsiTheme="minorHAnsi" w:cstheme="minorHAnsi"/>
          <w:sz w:val="22"/>
          <w:szCs w:val="22"/>
        </w:rPr>
        <w:t>lastung</w:t>
      </w:r>
      <w:proofErr w:type="spellEnd"/>
      <w:r w:rsidRPr="004736E0">
        <w:rPr>
          <w:rFonts w:asciiTheme="minorHAnsi" w:hAnsiTheme="minorHAnsi" w:cstheme="minorHAnsi"/>
          <w:sz w:val="22"/>
          <w:szCs w:val="22"/>
        </w:rPr>
        <w:t xml:space="preserve"> der Teuerung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Sonderzahlungen (13. und 14. Monatsgehalt)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Spesenvergütungen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Diäten </w:t>
      </w:r>
    </w:p>
    <w:p w:rsidR="009128EE" w:rsidRPr="004736E0" w:rsidRDefault="009128EE" w:rsidP="009128EE">
      <w:pPr>
        <w:pStyle w:val="Default"/>
        <w:spacing w:after="22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Kilometergelder </w:t>
      </w:r>
    </w:p>
    <w:p w:rsidR="000C5D70" w:rsidRPr="004736E0" w:rsidRDefault="009128EE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- geleistete Unterhaltszahlungen bis zu einem Betrag von 200 Euro pro Unterhalt empfangender </w:t>
      </w:r>
    </w:p>
    <w:p w:rsidR="000C5D70" w:rsidRPr="004736E0" w:rsidRDefault="000C5D70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  </w:t>
      </w:r>
      <w:r w:rsidR="009128EE" w:rsidRPr="004736E0">
        <w:rPr>
          <w:rFonts w:asciiTheme="minorHAnsi" w:hAnsiTheme="minorHAnsi" w:cstheme="minorHAnsi"/>
          <w:sz w:val="22"/>
          <w:szCs w:val="22"/>
        </w:rPr>
        <w:t xml:space="preserve">Person; dieser Betrag ist bei der Bemessung des Anspruches vom aktuellen Einkommen </w:t>
      </w:r>
    </w:p>
    <w:p w:rsidR="009128EE" w:rsidRDefault="000C5D70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36E0">
        <w:rPr>
          <w:rFonts w:asciiTheme="minorHAnsi" w:hAnsiTheme="minorHAnsi" w:cstheme="minorHAnsi"/>
          <w:sz w:val="22"/>
          <w:szCs w:val="22"/>
        </w:rPr>
        <w:t xml:space="preserve">  </w:t>
      </w:r>
      <w:r w:rsidR="009128EE" w:rsidRPr="004736E0">
        <w:rPr>
          <w:rFonts w:asciiTheme="minorHAnsi" w:hAnsiTheme="minorHAnsi" w:cstheme="minorHAnsi"/>
          <w:sz w:val="22"/>
          <w:szCs w:val="22"/>
        </w:rPr>
        <w:t xml:space="preserve">abzuziehen </w:t>
      </w:r>
    </w:p>
    <w:p w:rsidR="003F7F99" w:rsidRPr="004736E0" w:rsidRDefault="003F7F99" w:rsidP="00912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28EE" w:rsidRPr="004736E0" w:rsidRDefault="009128EE" w:rsidP="009128EE">
      <w:pPr>
        <w:rPr>
          <w:rFonts w:cstheme="minorHAnsi"/>
          <w:b/>
        </w:rPr>
      </w:pPr>
      <w:r w:rsidRPr="004736E0">
        <w:rPr>
          <w:rFonts w:cstheme="minorHAnsi"/>
          <w:b/>
        </w:rPr>
        <w:t>Sämtliche Einkommen bzw. zu leistende Unterhaltszahlungen sind durch aktuelle Unterlagen (z.B. Gehaltszettel, Kontoauszug, Wohnbeihilfebestätigung und dergleichen) nachzuweisen.</w:t>
      </w:r>
    </w:p>
    <w:sectPr w:rsidR="009128EE" w:rsidRPr="004736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765C"/>
    <w:multiLevelType w:val="multilevel"/>
    <w:tmpl w:val="FF9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00"/>
    <w:rsid w:val="000C5D70"/>
    <w:rsid w:val="003F7F99"/>
    <w:rsid w:val="004736E0"/>
    <w:rsid w:val="005216FB"/>
    <w:rsid w:val="008F56BC"/>
    <w:rsid w:val="009128EE"/>
    <w:rsid w:val="00E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EFDD"/>
  <w15:chartTrackingRefBased/>
  <w15:docId w15:val="{38361A03-0616-4A9B-B640-C0A7C3AB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128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6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6B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8F56B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F56BC"/>
    <w:pPr>
      <w:spacing w:before="150" w:after="150"/>
    </w:pPr>
    <w:rPr>
      <w:rFonts w:ascii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Sekretärin</dc:creator>
  <cp:keywords/>
  <dc:description/>
  <cp:lastModifiedBy>Sekretärin</cp:lastModifiedBy>
  <cp:revision>4</cp:revision>
  <cp:lastPrinted>2023-02-28T13:28:00Z</cp:lastPrinted>
  <dcterms:created xsi:type="dcterms:W3CDTF">2023-02-28T12:50:00Z</dcterms:created>
  <dcterms:modified xsi:type="dcterms:W3CDTF">2023-02-28T15:17:00Z</dcterms:modified>
</cp:coreProperties>
</file>